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8E" w:rsidRDefault="0051298E" w:rsidP="0051298E">
      <w:pPr>
        <w:pStyle w:val="NoSpacing"/>
      </w:pPr>
      <w:r>
        <w:rPr>
          <w:u w:val="single"/>
        </w:rPr>
        <w:t>Robert BOTULF</w:t>
      </w:r>
      <w:r>
        <w:t xml:space="preserve">    (fl.1410)</w:t>
      </w:r>
    </w:p>
    <w:p w:rsidR="0051298E" w:rsidRDefault="0051298E" w:rsidP="0051298E">
      <w:pPr>
        <w:pStyle w:val="NoSpacing"/>
      </w:pPr>
    </w:p>
    <w:p w:rsidR="0051298E" w:rsidRDefault="0051298E" w:rsidP="0051298E">
      <w:pPr>
        <w:pStyle w:val="NoSpacing"/>
      </w:pPr>
    </w:p>
    <w:p w:rsidR="0051298E" w:rsidRDefault="0051298E" w:rsidP="0051298E">
      <w:pPr>
        <w:pStyle w:val="NoSpacing"/>
      </w:pPr>
      <w:r>
        <w:t>= 2 Joan, widow of William Pever.</w:t>
      </w:r>
    </w:p>
    <w:p w:rsidR="0051298E" w:rsidRDefault="0051298E" w:rsidP="0051298E">
      <w:pPr>
        <w:pStyle w:val="NoSpacing"/>
      </w:pPr>
      <w:r>
        <w:t>(</w:t>
      </w:r>
      <w:hyperlink r:id="rId7" w:history="1">
        <w:r w:rsidRPr="00D03188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51298E" w:rsidRDefault="0051298E" w:rsidP="0051298E">
      <w:pPr>
        <w:pStyle w:val="NoSpacing"/>
      </w:pPr>
    </w:p>
    <w:p w:rsidR="0051298E" w:rsidRDefault="0051298E" w:rsidP="0051298E">
      <w:pPr>
        <w:pStyle w:val="NoSpacing"/>
      </w:pPr>
    </w:p>
    <w:p w:rsidR="0051298E" w:rsidRDefault="0051298E" w:rsidP="0051298E">
      <w:pPr>
        <w:pStyle w:val="NoSpacing"/>
      </w:pPr>
      <w:r>
        <w:t>20 Apr.1410</w:t>
      </w:r>
      <w:r>
        <w:tab/>
        <w:t>Settlement of the action taken against them by Thomas Thyleby(q.v.) and</w:t>
      </w:r>
    </w:p>
    <w:p w:rsidR="0051298E" w:rsidRDefault="0051298E" w:rsidP="0051298E">
      <w:pPr>
        <w:pStyle w:val="NoSpacing"/>
        <w:ind w:left="1440" w:hanging="1440"/>
      </w:pPr>
      <w:r>
        <w:tab/>
        <w:t>John Pratt(q.v.) over a third part of a messuage, of a toft, of 120 acres of land, of 4 acres of meadow and of 2s of rent in Shenley and Tattenhoe, Buckinghamshire.    (ibid.)</w:t>
      </w:r>
    </w:p>
    <w:p w:rsidR="0051298E" w:rsidRDefault="0051298E" w:rsidP="0051298E">
      <w:pPr>
        <w:pStyle w:val="NoSpacing"/>
        <w:ind w:left="1440" w:hanging="1440"/>
      </w:pPr>
    </w:p>
    <w:p w:rsidR="0051298E" w:rsidRDefault="0051298E" w:rsidP="0051298E">
      <w:pPr>
        <w:pStyle w:val="NoSpacing"/>
        <w:ind w:left="1440" w:hanging="1440"/>
      </w:pPr>
    </w:p>
    <w:p w:rsidR="0051298E" w:rsidRDefault="0051298E" w:rsidP="0051298E">
      <w:pPr>
        <w:pStyle w:val="NoSpacing"/>
        <w:ind w:left="1440" w:hanging="1440"/>
      </w:pPr>
      <w:r>
        <w:t>7 June 2012</w:t>
      </w:r>
    </w:p>
    <w:p w:rsidR="00BA4020" w:rsidRPr="00186E49" w:rsidRDefault="005129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98E" w:rsidRDefault="0051298E" w:rsidP="00552EBA">
      <w:r>
        <w:separator/>
      </w:r>
    </w:p>
  </w:endnote>
  <w:endnote w:type="continuationSeparator" w:id="0">
    <w:p w:rsidR="0051298E" w:rsidRDefault="005129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298E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98E" w:rsidRDefault="0051298E" w:rsidP="00552EBA">
      <w:r>
        <w:separator/>
      </w:r>
    </w:p>
  </w:footnote>
  <w:footnote w:type="continuationSeparator" w:id="0">
    <w:p w:rsidR="0051298E" w:rsidRDefault="005129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29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2012-06-23T21:20:00Z</dcterms:created>
  <dcterms:modified xsi:type="dcterms:W3CDTF">2012-06-23T21:21:00Z</dcterms:modified>
</cp:coreProperties>
</file>